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E1" w:rsidRDefault="003919E1" w:rsidP="00BF43F4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  <w:shd w:val="clear" w:color="auto" w:fill="FFFFFF"/>
        </w:rPr>
      </w:pPr>
      <w:r w:rsidRPr="003919E1"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  <w:shd w:val="clear" w:color="auto" w:fill="FFFFFF"/>
        </w:rPr>
        <w:t>黑龙江省大庆市红岗区20MWp地面光伏电站项目</w:t>
      </w:r>
    </w:p>
    <w:p w:rsidR="00BF43F4" w:rsidRDefault="00BF43F4" w:rsidP="00BF43F4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28"/>
          <w:szCs w:val="28"/>
          <w:shd w:val="clear" w:color="auto" w:fill="FFFFFF"/>
        </w:rPr>
      </w:pPr>
      <w:r w:rsidRPr="00BF43F4"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  <w:shd w:val="clear" w:color="auto" w:fill="FFFFFF"/>
        </w:rPr>
        <w:t>其他需要说明的事项</w:t>
      </w:r>
    </w:p>
    <w:p w:rsidR="00B70C14" w:rsidRPr="00D67D9D" w:rsidRDefault="00101DB2" w:rsidP="00D67D9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D67D9D">
        <w:rPr>
          <w:rFonts w:ascii="Times New Roman" w:eastAsia="宋体" w:hAnsi="Times New Roman"/>
          <w:color w:val="000000"/>
          <w:shd w:val="clear" w:color="auto" w:fill="FFFFFF"/>
        </w:rPr>
        <w:t>一、工程建设基本情况</w:t>
      </w:r>
    </w:p>
    <w:p w:rsidR="00F078C1" w:rsidRDefault="003919E1" w:rsidP="00D67D9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6B4565">
        <w:rPr>
          <w:rFonts w:ascii="Times New Roman" w:eastAsia="宋体" w:hAnsi="Times New Roman"/>
          <w:color w:val="000000"/>
          <w:shd w:val="clear" w:color="auto" w:fill="FFFFFF"/>
        </w:rPr>
        <w:t>本项目装机容量为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21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.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392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MW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，共有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19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个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.1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MW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的光伏子方阵组成，采用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30780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块峰值功率为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335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Wp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的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单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晶硅光伏组件、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3420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块峰值功率为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320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Wp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的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单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晶硅光伏组件、采用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27360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块峰值功率为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325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Wp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的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多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晶硅光伏组件、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3420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块峰值功率为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320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Wp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的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多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晶硅光伏组件、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19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座预装式逆变机房、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19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座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35kV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升压变压器。将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2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组太阳电池组串共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36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块，每块竖向放置，排成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2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行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18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列。整个光伏系统由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19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个约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.1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MW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光伏子系统方阵组成。每个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.1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MW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光伏子方阵由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19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0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路光伏组串组成。每个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.1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MW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光伏发电分系统均由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2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个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500kW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光伏发电单元组成。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500kW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光伏发电单元由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台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500kW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并网逆变器和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1710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块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325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Wp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多晶硅光伏组件并联组成。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2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个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500kW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光伏发电单元输出的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0.315kV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交流电，接入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台升压变压器升压后并入当地电网。每个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500kW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发电单元采用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6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台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16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进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出直流汇流箱。光伏阵列的运行方式采用最佳倾角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35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°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固定式安装。年平均发电量为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2258.69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万</w:t>
      </w:r>
      <w:r w:rsidRPr="006B4565">
        <w:rPr>
          <w:rFonts w:ascii="Times New Roman" w:eastAsia="宋体" w:hAnsi="Times New Roman"/>
          <w:color w:val="000000"/>
          <w:shd w:val="clear" w:color="auto" w:fill="FFFFFF"/>
        </w:rPr>
        <w:t>kWh</w:t>
      </w:r>
      <w:r w:rsidRPr="006B4565">
        <w:rPr>
          <w:rFonts w:ascii="Times New Roman" w:eastAsia="宋体" w:hAnsi="Times New Roman" w:hint="eastAsia"/>
          <w:color w:val="000000"/>
          <w:shd w:val="clear" w:color="auto" w:fill="FFFFFF"/>
        </w:rPr>
        <w:t>。</w:t>
      </w:r>
      <w:r w:rsidRPr="00F078C1">
        <w:rPr>
          <w:rFonts w:ascii="Times New Roman" w:eastAsia="宋体" w:hAnsi="Times New Roman" w:hint="eastAsia"/>
          <w:color w:val="000000"/>
          <w:shd w:val="clear" w:color="auto" w:fill="FFFFFF"/>
        </w:rPr>
        <w:t>总投资</w:t>
      </w:r>
      <w:r>
        <w:rPr>
          <w:rFonts w:ascii="Times New Roman" w:eastAsia="宋体" w:hAnsi="Times New Roman"/>
          <w:color w:val="000000"/>
          <w:shd w:val="clear" w:color="auto" w:fill="FFFFFF"/>
        </w:rPr>
        <w:t>8300</w:t>
      </w:r>
      <w:r w:rsidRPr="00F078C1">
        <w:rPr>
          <w:rFonts w:ascii="Times New Roman" w:eastAsia="宋体" w:hAnsi="Times New Roman" w:hint="eastAsia"/>
          <w:color w:val="000000"/>
          <w:shd w:val="clear" w:color="auto" w:fill="FFFFFF"/>
        </w:rPr>
        <w:t>万元。其中环保投资</w:t>
      </w:r>
      <w:r>
        <w:rPr>
          <w:rFonts w:ascii="Times New Roman" w:eastAsia="宋体" w:hAnsi="Times New Roman"/>
          <w:color w:val="000000"/>
          <w:shd w:val="clear" w:color="auto" w:fill="FFFFFF"/>
        </w:rPr>
        <w:t>50</w:t>
      </w:r>
      <w:r w:rsidRPr="00F078C1">
        <w:rPr>
          <w:rFonts w:ascii="Times New Roman" w:eastAsia="宋体" w:hAnsi="Times New Roman" w:hint="eastAsia"/>
          <w:color w:val="000000"/>
          <w:shd w:val="clear" w:color="auto" w:fill="FFFFFF"/>
        </w:rPr>
        <w:t>万元，占总投资</w:t>
      </w:r>
      <w:r>
        <w:rPr>
          <w:rFonts w:ascii="Times New Roman" w:eastAsia="宋体" w:hAnsi="Times New Roman"/>
          <w:color w:val="000000"/>
          <w:shd w:val="clear" w:color="auto" w:fill="FFFFFF"/>
        </w:rPr>
        <w:t>0.6</w:t>
      </w:r>
      <w:r w:rsidRPr="00F078C1">
        <w:rPr>
          <w:rFonts w:ascii="Times New Roman" w:eastAsia="宋体" w:hAnsi="Times New Roman" w:hint="eastAsia"/>
          <w:color w:val="000000"/>
          <w:shd w:val="clear" w:color="auto" w:fill="FFFFFF"/>
        </w:rPr>
        <w:t>%</w:t>
      </w:r>
      <w:r w:rsidRPr="00F078C1">
        <w:rPr>
          <w:rFonts w:ascii="Times New Roman" w:eastAsia="宋体" w:hAnsi="Times New Roman" w:hint="eastAsia"/>
          <w:color w:val="000000"/>
          <w:shd w:val="clear" w:color="auto" w:fill="FFFFFF"/>
        </w:rPr>
        <w:t>。</w:t>
      </w:r>
    </w:p>
    <w:p w:rsidR="00B70C14" w:rsidRPr="00D67D9D" w:rsidRDefault="00101DB2" w:rsidP="00D67D9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D67D9D">
        <w:rPr>
          <w:rFonts w:ascii="Times New Roman" w:eastAsia="宋体" w:hAnsi="Times New Roman"/>
          <w:color w:val="000000"/>
          <w:shd w:val="clear" w:color="auto" w:fill="FFFFFF"/>
        </w:rPr>
        <w:t>二</w:t>
      </w:r>
      <w:r w:rsidR="00BF43F4">
        <w:rPr>
          <w:rFonts w:ascii="Times New Roman" w:eastAsia="宋体" w:hAnsi="Times New Roman" w:hint="eastAsia"/>
          <w:color w:val="000000"/>
          <w:shd w:val="clear" w:color="auto" w:fill="FFFFFF"/>
        </w:rPr>
        <w:t>、</w:t>
      </w:r>
      <w:r w:rsidRPr="00D67D9D">
        <w:rPr>
          <w:rFonts w:ascii="Times New Roman" w:eastAsia="宋体" w:hAnsi="Times New Roman"/>
          <w:color w:val="000000"/>
          <w:shd w:val="clear" w:color="auto" w:fill="FFFFFF"/>
        </w:rPr>
        <w:t>环境保护设施落实情况</w:t>
      </w:r>
    </w:p>
    <w:p w:rsidR="00BF43F4" w:rsidRPr="00BF43F4" w:rsidRDefault="00BF43F4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施工期间对临时占地的管理严格，实行分层开挖，分层堆放，分层回填，临时占地恢复后，覆土平整，已种草绿化。</w:t>
      </w:r>
    </w:p>
    <w:p w:rsidR="00BF43F4" w:rsidRPr="00BF43F4" w:rsidRDefault="00BF43F4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施工阶段设置临时防渗旱厕，定期清掏；开挖的土石方全部回填利用，无永久弃土场；施工期生活垃圾统一收集，已清运处理，并种草绿化，施工期产生的建筑垃圾均进行分类处理，</w:t>
      </w:r>
      <w:r w:rsidR="003919E1">
        <w:rPr>
          <w:rFonts w:ascii="Times New Roman" w:eastAsia="宋体" w:hAnsi="Times New Roman" w:hint="eastAsia"/>
          <w:color w:val="000000"/>
          <w:shd w:val="clear" w:color="auto" w:fill="FFFFFF"/>
        </w:rPr>
        <w:t>对可回收利用</w:t>
      </w:r>
      <w:r w:rsidR="003919E1">
        <w:rPr>
          <w:rFonts w:ascii="Times New Roman" w:eastAsia="宋体" w:hAnsi="Times New Roman"/>
          <w:color w:val="000000"/>
          <w:shd w:val="clear" w:color="auto" w:fill="FFFFFF"/>
        </w:rPr>
        <w:t>的</w:t>
      </w:r>
      <w:r w:rsidR="003919E1">
        <w:rPr>
          <w:rFonts w:ascii="Times New Roman" w:eastAsia="宋体" w:hAnsi="Times New Roman" w:hint="eastAsia"/>
          <w:color w:val="000000"/>
          <w:shd w:val="clear" w:color="auto" w:fill="FFFFFF"/>
        </w:rPr>
        <w:t>建筑垃圾</w:t>
      </w: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已</w:t>
      </w:r>
      <w:r w:rsidR="003919E1">
        <w:rPr>
          <w:rFonts w:ascii="Times New Roman" w:eastAsia="宋体" w:hAnsi="Times New Roman" w:hint="eastAsia"/>
          <w:color w:val="000000"/>
          <w:shd w:val="clear" w:color="auto" w:fill="FFFFFF"/>
        </w:rPr>
        <w:t>进行</w:t>
      </w: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回收利用。施工结束后，工程占地干净平整。</w:t>
      </w:r>
    </w:p>
    <w:p w:rsidR="00BF43F4" w:rsidRPr="00BF43F4" w:rsidRDefault="00BF43F4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施工期施工单位按要求施工活动严格控制在征地范围内，征地外植被和排水系统良好，未被破坏。施工期间严格落实水土保持方案，施工期间对临时占地的管理严格，实行分层开挖，分层堆放，分层回填，临时占地恢复后，覆土平整，已种草绿化。</w:t>
      </w:r>
    </w:p>
    <w:p w:rsidR="00BF43F4" w:rsidRPr="00BF43F4" w:rsidRDefault="00BF43F4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防沙治沙采用绿化等措施，施工期施工单位按要求施工活动严格控制在征地范围内，征地外植被和排水系统良好，未被破坏。</w:t>
      </w:r>
    </w:p>
    <w:p w:rsidR="00BF43F4" w:rsidRPr="00BF43F4" w:rsidRDefault="00BF43F4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lastRenderedPageBreak/>
        <w:t>施工期间对施工人员和运行人员进行了环境保护意识的教育，无作业人员禁止进入保护区、破坏耕地及草地，同时采取了监督检查措施，效果良好。</w:t>
      </w:r>
    </w:p>
    <w:p w:rsidR="00BF43F4" w:rsidRPr="00BF43F4" w:rsidRDefault="00BF43F4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通过监测结果可知</w:t>
      </w:r>
      <w:r w:rsidR="003919E1" w:rsidRPr="00F078C1">
        <w:rPr>
          <w:rFonts w:ascii="Times New Roman" w:eastAsia="宋体" w:hAnsi="Times New Roman"/>
          <w:color w:val="000000"/>
          <w:shd w:val="clear" w:color="auto" w:fill="FFFFFF"/>
        </w:rPr>
        <w:t>本项目噪声在</w:t>
      </w:r>
      <w:r w:rsidR="003919E1">
        <w:rPr>
          <w:rFonts w:ascii="Times New Roman" w:eastAsia="宋体" w:hAnsi="Times New Roman" w:hint="eastAsia"/>
          <w:color w:val="000000"/>
          <w:shd w:val="clear" w:color="auto" w:fill="FFFFFF"/>
        </w:rPr>
        <w:t>厂界外</w:t>
      </w:r>
      <w:r w:rsidR="003919E1">
        <w:rPr>
          <w:rFonts w:ascii="Times New Roman" w:eastAsia="宋体" w:hAnsi="Times New Roman" w:hint="eastAsia"/>
          <w:color w:val="000000"/>
          <w:shd w:val="clear" w:color="auto" w:fill="FFFFFF"/>
        </w:rPr>
        <w:t>1</w:t>
      </w:r>
      <w:r w:rsidR="003919E1" w:rsidRPr="00F078C1">
        <w:rPr>
          <w:rFonts w:ascii="Times New Roman" w:eastAsia="宋体" w:hAnsi="Times New Roman"/>
          <w:color w:val="000000"/>
          <w:shd w:val="clear" w:color="auto" w:fill="FFFFFF"/>
        </w:rPr>
        <w:t>m</w:t>
      </w:r>
      <w:r w:rsidR="003919E1" w:rsidRPr="00F078C1">
        <w:rPr>
          <w:rFonts w:ascii="Times New Roman" w:eastAsia="宋体" w:hAnsi="Times New Roman" w:hint="eastAsia"/>
          <w:color w:val="000000"/>
          <w:shd w:val="clear" w:color="auto" w:fill="FFFFFF"/>
        </w:rPr>
        <w:t>处</w:t>
      </w:r>
      <w:r w:rsidR="003919E1" w:rsidRPr="00F078C1">
        <w:rPr>
          <w:rFonts w:ascii="Times New Roman" w:eastAsia="宋体" w:hAnsi="Times New Roman"/>
          <w:color w:val="000000"/>
          <w:shd w:val="clear" w:color="auto" w:fill="FFFFFF"/>
        </w:rPr>
        <w:t>达标，项目周围敏感点处噪声满足《工业企业厂界噪声执行标准》</w:t>
      </w:r>
      <w:r w:rsidR="003919E1" w:rsidRPr="00F078C1">
        <w:rPr>
          <w:rFonts w:ascii="Times New Roman" w:eastAsia="宋体" w:hAnsi="Times New Roman"/>
          <w:color w:val="000000"/>
          <w:shd w:val="clear" w:color="auto" w:fill="FFFFFF"/>
        </w:rPr>
        <w:t>(GB12348-2008)</w:t>
      </w:r>
      <w:r w:rsidR="003919E1" w:rsidRPr="00F078C1">
        <w:rPr>
          <w:rFonts w:ascii="Times New Roman" w:eastAsia="宋体" w:hAnsi="Times New Roman"/>
          <w:color w:val="000000"/>
          <w:shd w:val="clear" w:color="auto" w:fill="FFFFFF"/>
        </w:rPr>
        <w:t>中</w:t>
      </w:r>
      <w:r w:rsidR="003919E1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="003919E1" w:rsidRPr="00F078C1">
        <w:rPr>
          <w:rFonts w:ascii="Times New Roman" w:eastAsia="宋体" w:hAnsi="Times New Roman"/>
          <w:color w:val="000000"/>
          <w:shd w:val="clear" w:color="auto" w:fill="FFFFFF"/>
        </w:rPr>
        <w:t>类区标准。</w:t>
      </w: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。</w:t>
      </w:r>
    </w:p>
    <w:p w:rsidR="00BF43F4" w:rsidRPr="00BF43F4" w:rsidRDefault="003919E1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4C71D5">
        <w:rPr>
          <w:rFonts w:ascii="Times New Roman" w:eastAsia="宋体" w:hAnsi="Times New Roman" w:hint="eastAsia"/>
          <w:color w:val="000000"/>
          <w:shd w:val="clear" w:color="auto" w:fill="FFFFFF"/>
        </w:rPr>
        <w:t>本项目生活污水经化粪池后，由污水管网收集排至污水池（</w:t>
      </w:r>
      <w:r w:rsidRPr="004C71D5">
        <w:rPr>
          <w:rFonts w:ascii="Times New Roman" w:eastAsia="宋体" w:hAnsi="Times New Roman" w:hint="eastAsia"/>
          <w:color w:val="000000"/>
          <w:shd w:val="clear" w:color="auto" w:fill="FFFFFF"/>
        </w:rPr>
        <w:t>30m</w:t>
      </w:r>
      <w:r w:rsidRPr="004C71D5">
        <w:rPr>
          <w:rFonts w:ascii="Times New Roman" w:eastAsia="宋体" w:hAnsi="Times New Roman" w:hint="eastAsia"/>
          <w:color w:val="000000"/>
          <w:shd w:val="clear" w:color="auto" w:fill="FFFFFF"/>
          <w:vertAlign w:val="superscript"/>
        </w:rPr>
        <w:t>3</w:t>
      </w:r>
      <w:r w:rsidRPr="004C71D5">
        <w:rPr>
          <w:rFonts w:ascii="Times New Roman" w:eastAsia="宋体" w:hAnsi="Times New Roman" w:hint="eastAsia"/>
          <w:color w:val="000000"/>
          <w:shd w:val="clear" w:color="auto" w:fill="FFFFFF"/>
        </w:rPr>
        <w:t>），污水池中污水冬季进行储存，夏季作为绿化用水使用。对外环境影响较小。</w:t>
      </w:r>
    </w:p>
    <w:p w:rsidR="003919E1" w:rsidRDefault="003919E1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4C71D5">
        <w:rPr>
          <w:rFonts w:ascii="Times New Roman" w:eastAsia="宋体" w:hAnsi="Times New Roman" w:hint="eastAsia"/>
          <w:color w:val="000000"/>
          <w:shd w:val="clear" w:color="auto" w:fill="FFFFFF"/>
        </w:rPr>
        <w:t>废旧电池板定期由厂家回收处理。废变压器油收集后交由哈尔滨市航天合成润滑油有限公司进行处理。生活垃圾统一放置于站区内的带盖垃圾箱，统一收集后交由市政部门处理。对环境影响较小。</w:t>
      </w:r>
    </w:p>
    <w:p w:rsidR="003919E1" w:rsidRDefault="003919E1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4C71D5">
        <w:rPr>
          <w:rFonts w:ascii="Times New Roman" w:eastAsia="宋体" w:hAnsi="Times New Roman" w:hint="eastAsia"/>
          <w:color w:val="000000"/>
          <w:shd w:val="clear" w:color="auto" w:fill="FFFFFF"/>
        </w:rPr>
        <w:t>本项目无生产废气，冬季采用电采暖，无供暖废气。对环境影响较小。</w:t>
      </w:r>
    </w:p>
    <w:p w:rsidR="00BF43F4" w:rsidRPr="00BF43F4" w:rsidRDefault="003919E1" w:rsidP="003919E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Times New Roman" w:eastAsia="宋体" w:hAnsi="Times New Roman" w:hint="eastAsia"/>
          <w:color w:val="000000"/>
          <w:shd w:val="clear" w:color="auto" w:fill="FFFFFF"/>
        </w:rPr>
      </w:pPr>
      <w:r w:rsidRPr="00685B4F">
        <w:rPr>
          <w:rFonts w:hint="eastAsia"/>
          <w:color w:val="000000"/>
        </w:rPr>
        <w:t>建设单位已对厂区</w:t>
      </w:r>
      <w:r w:rsidRPr="00685B4F">
        <w:rPr>
          <w:color w:val="000000"/>
          <w:lang w:bidi="ar"/>
        </w:rPr>
        <w:t>及占地</w:t>
      </w:r>
      <w:r w:rsidRPr="00685B4F">
        <w:rPr>
          <w:rFonts w:hint="eastAsia"/>
          <w:color w:val="000000"/>
        </w:rPr>
        <w:t>等进行种草</w:t>
      </w:r>
      <w:r>
        <w:rPr>
          <w:rFonts w:hint="eastAsia"/>
          <w:color w:val="000000"/>
        </w:rPr>
        <w:t>地表植被恢复</w:t>
      </w:r>
      <w:r w:rsidRPr="00685B4F">
        <w:rPr>
          <w:rFonts w:hint="eastAsia"/>
          <w:color w:val="000000"/>
        </w:rPr>
        <w:t>，道路边坡种草护坡</w:t>
      </w:r>
      <w:r w:rsidRPr="00685B4F">
        <w:rPr>
          <w:color w:val="000000"/>
          <w:lang w:bidi="ar"/>
        </w:rPr>
        <w:t>。</w:t>
      </w:r>
    </w:p>
    <w:p w:rsidR="00282EF3" w:rsidRPr="00BF43F4" w:rsidRDefault="00BF43F4" w:rsidP="00BF43F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  <w:color w:val="000000"/>
          <w:shd w:val="clear" w:color="auto" w:fill="FFFFFF"/>
        </w:rPr>
      </w:pPr>
      <w:r w:rsidRPr="00BF43F4">
        <w:rPr>
          <w:rFonts w:ascii="Times New Roman" w:eastAsia="宋体" w:hAnsi="Times New Roman" w:hint="eastAsia"/>
          <w:color w:val="000000"/>
          <w:shd w:val="clear" w:color="auto" w:fill="FFFFFF"/>
        </w:rPr>
        <w:t>已按批复要求落实。</w:t>
      </w:r>
    </w:p>
    <w:p w:rsidR="00BF43F4" w:rsidRDefault="00BF43F4" w:rsidP="00282EF3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jc w:val="right"/>
      </w:pPr>
    </w:p>
    <w:p w:rsidR="003919E1" w:rsidRDefault="003919E1" w:rsidP="00282EF3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jc w:val="right"/>
        <w:rPr>
          <w:rFonts w:hint="eastAsia"/>
        </w:rPr>
      </w:pPr>
    </w:p>
    <w:p w:rsidR="003919E1" w:rsidRPr="004C71D5" w:rsidRDefault="003919E1" w:rsidP="003919E1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right"/>
        <w:rPr>
          <w:rFonts w:ascii="Times New Roman" w:eastAsia="宋体" w:hAnsi="Times New Roman"/>
          <w:color w:val="000000"/>
          <w:shd w:val="clear" w:color="auto" w:fill="FFFFFF"/>
        </w:rPr>
      </w:pPr>
      <w:r w:rsidRPr="004C71D5">
        <w:rPr>
          <w:rFonts w:ascii="Times New Roman" w:eastAsia="宋体" w:hAnsi="Times New Roman" w:hint="eastAsia"/>
          <w:color w:val="000000"/>
          <w:shd w:val="clear" w:color="auto" w:fill="FFFFFF"/>
        </w:rPr>
        <w:t>大庆</w:t>
      </w:r>
      <w:r w:rsidRPr="004C71D5">
        <w:rPr>
          <w:rFonts w:ascii="Times New Roman" w:eastAsia="宋体" w:hAnsi="Times New Roman"/>
          <w:color w:val="000000"/>
          <w:shd w:val="clear" w:color="auto" w:fill="FFFFFF"/>
        </w:rPr>
        <w:t>中清能太阳能科技有限公司</w:t>
      </w:r>
    </w:p>
    <w:p w:rsidR="003919E1" w:rsidRPr="004C71D5" w:rsidRDefault="003919E1" w:rsidP="003919E1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jc w:val="right"/>
        <w:rPr>
          <w:rFonts w:ascii="Times New Roman" w:eastAsia="宋体" w:hAnsi="Times New Roman"/>
          <w:color w:val="000000"/>
          <w:shd w:val="clear" w:color="auto" w:fill="FFFFFF"/>
        </w:rPr>
      </w:pPr>
      <w:r w:rsidRPr="004C71D5">
        <w:rPr>
          <w:rFonts w:ascii="Times New Roman" w:eastAsia="宋体" w:hAnsi="Times New Roman"/>
          <w:color w:val="000000"/>
          <w:shd w:val="clear" w:color="auto" w:fill="FFFFFF"/>
        </w:rPr>
        <w:t>2018</w:t>
      </w:r>
      <w:r w:rsidRPr="004C71D5">
        <w:rPr>
          <w:rFonts w:ascii="Times New Roman" w:eastAsia="宋体" w:hAnsi="Times New Roman"/>
          <w:color w:val="000000"/>
          <w:shd w:val="clear" w:color="auto" w:fill="FFFFFF"/>
        </w:rPr>
        <w:t>年</w:t>
      </w:r>
      <w:r w:rsidRPr="004C71D5">
        <w:rPr>
          <w:rFonts w:ascii="Times New Roman" w:eastAsia="宋体" w:hAnsi="Times New Roman"/>
          <w:color w:val="000000"/>
          <w:shd w:val="clear" w:color="auto" w:fill="FFFFFF"/>
        </w:rPr>
        <w:t>05</w:t>
      </w:r>
      <w:r w:rsidRPr="004C71D5">
        <w:rPr>
          <w:rFonts w:ascii="Times New Roman" w:eastAsia="宋体" w:hAnsi="Times New Roman"/>
          <w:color w:val="000000"/>
          <w:shd w:val="clear" w:color="auto" w:fill="FFFFFF"/>
        </w:rPr>
        <w:t>月</w:t>
      </w:r>
      <w:r w:rsidRPr="004C71D5">
        <w:rPr>
          <w:rFonts w:ascii="Times New Roman" w:eastAsia="宋体" w:hAnsi="Times New Roman"/>
          <w:color w:val="000000"/>
          <w:shd w:val="clear" w:color="auto" w:fill="FFFFFF"/>
        </w:rPr>
        <w:t>21</w:t>
      </w:r>
      <w:r w:rsidRPr="004C71D5">
        <w:rPr>
          <w:rFonts w:ascii="Times New Roman" w:eastAsia="宋体" w:hAnsi="Times New Roman"/>
          <w:color w:val="000000"/>
          <w:shd w:val="clear" w:color="auto" w:fill="FFFFFF"/>
        </w:rPr>
        <w:t>日</w:t>
      </w:r>
    </w:p>
    <w:p w:rsidR="00B70C14" w:rsidRPr="00D67D9D" w:rsidRDefault="00B70C14" w:rsidP="003919E1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jc w:val="right"/>
      </w:pPr>
      <w:bookmarkStart w:id="0" w:name="_GoBack"/>
      <w:bookmarkEnd w:id="0"/>
    </w:p>
    <w:sectPr w:rsidR="00B70C14" w:rsidRPr="00D67D9D" w:rsidSect="003E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DF" w:rsidRDefault="002A02DF" w:rsidP="00894382">
      <w:r>
        <w:separator/>
      </w:r>
    </w:p>
  </w:endnote>
  <w:endnote w:type="continuationSeparator" w:id="0">
    <w:p w:rsidR="002A02DF" w:rsidRDefault="002A02DF" w:rsidP="0089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DF" w:rsidRDefault="002A02DF" w:rsidP="00894382">
      <w:r>
        <w:separator/>
      </w:r>
    </w:p>
  </w:footnote>
  <w:footnote w:type="continuationSeparator" w:id="0">
    <w:p w:rsidR="002A02DF" w:rsidRDefault="002A02DF" w:rsidP="0089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61629E"/>
    <w:rsid w:val="00031755"/>
    <w:rsid w:val="0004763C"/>
    <w:rsid w:val="000D14DE"/>
    <w:rsid w:val="000D7C0B"/>
    <w:rsid w:val="00101DB2"/>
    <w:rsid w:val="001E0B21"/>
    <w:rsid w:val="00282EF3"/>
    <w:rsid w:val="002A02DF"/>
    <w:rsid w:val="00302221"/>
    <w:rsid w:val="00316DEC"/>
    <w:rsid w:val="003355F1"/>
    <w:rsid w:val="00355AD2"/>
    <w:rsid w:val="003919E1"/>
    <w:rsid w:val="003E7A19"/>
    <w:rsid w:val="00520048"/>
    <w:rsid w:val="00530775"/>
    <w:rsid w:val="005320C3"/>
    <w:rsid w:val="005620D7"/>
    <w:rsid w:val="005675A6"/>
    <w:rsid w:val="00587574"/>
    <w:rsid w:val="005C64FF"/>
    <w:rsid w:val="00632AA3"/>
    <w:rsid w:val="006578DA"/>
    <w:rsid w:val="0066149A"/>
    <w:rsid w:val="006A5C1F"/>
    <w:rsid w:val="007A1194"/>
    <w:rsid w:val="007D5800"/>
    <w:rsid w:val="00894382"/>
    <w:rsid w:val="008C4E26"/>
    <w:rsid w:val="00925FC8"/>
    <w:rsid w:val="00970953"/>
    <w:rsid w:val="00980621"/>
    <w:rsid w:val="009A7518"/>
    <w:rsid w:val="009F0541"/>
    <w:rsid w:val="00A345E3"/>
    <w:rsid w:val="00A408D7"/>
    <w:rsid w:val="00AD52E9"/>
    <w:rsid w:val="00AE667C"/>
    <w:rsid w:val="00AF4348"/>
    <w:rsid w:val="00B24AE7"/>
    <w:rsid w:val="00B70C14"/>
    <w:rsid w:val="00B85BAB"/>
    <w:rsid w:val="00BF43F4"/>
    <w:rsid w:val="00C66AE1"/>
    <w:rsid w:val="00CA7F45"/>
    <w:rsid w:val="00D14488"/>
    <w:rsid w:val="00D364DB"/>
    <w:rsid w:val="00D56AC5"/>
    <w:rsid w:val="00D667E5"/>
    <w:rsid w:val="00D67D9D"/>
    <w:rsid w:val="00DA1EC3"/>
    <w:rsid w:val="00E22B69"/>
    <w:rsid w:val="00EB0BCE"/>
    <w:rsid w:val="00EC07F3"/>
    <w:rsid w:val="00EC2E3B"/>
    <w:rsid w:val="00F078C1"/>
    <w:rsid w:val="00F25886"/>
    <w:rsid w:val="00FE5A81"/>
    <w:rsid w:val="20CA012F"/>
    <w:rsid w:val="3B7E4391"/>
    <w:rsid w:val="4D345CE5"/>
    <w:rsid w:val="6561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8364ED-70A4-44DB-9E4A-60D59DB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7A1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E7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94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4382"/>
    <w:rPr>
      <w:kern w:val="2"/>
      <w:sz w:val="18"/>
      <w:szCs w:val="18"/>
    </w:rPr>
  </w:style>
  <w:style w:type="paragraph" w:styleId="a6">
    <w:name w:val="footer"/>
    <w:basedOn w:val="a"/>
    <w:link w:val="Char0"/>
    <w:rsid w:val="00894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43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逆风</dc:creator>
  <cp:lastModifiedBy>Administrator</cp:lastModifiedBy>
  <cp:revision>119</cp:revision>
  <cp:lastPrinted>2017-11-17T05:34:00Z</cp:lastPrinted>
  <dcterms:created xsi:type="dcterms:W3CDTF">2017-11-17T02:28:00Z</dcterms:created>
  <dcterms:modified xsi:type="dcterms:W3CDTF">2018-05-28T06:11:00Z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